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D75" w:rsidRDefault="00D22D75" w:rsidP="00D22D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 xml:space="preserve">RAN5 </w:t>
      </w:r>
      <w:r w:rsidRPr="00FD2E08">
        <w:rPr>
          <w:b/>
          <w:noProof/>
          <w:sz w:val="24"/>
          <w:lang w:eastAsia="ja-JP"/>
        </w:rPr>
        <w:t>#</w:t>
      </w:r>
      <w:r>
        <w:rPr>
          <w:b/>
          <w:noProof/>
          <w:sz w:val="24"/>
          <w:lang w:eastAsia="ja-JP"/>
        </w:rPr>
        <w:t>82</w:t>
      </w:r>
      <w:r>
        <w:rPr>
          <w:b/>
          <w:i/>
          <w:noProof/>
          <w:sz w:val="28"/>
        </w:rPr>
        <w:tab/>
      </w:r>
      <w:r w:rsidR="00E84A5E" w:rsidRPr="00E84A5E">
        <w:rPr>
          <w:b/>
          <w:i/>
          <w:noProof/>
          <w:sz w:val="28"/>
        </w:rPr>
        <w:t>R5-191611</w:t>
      </w:r>
    </w:p>
    <w:p w:rsidR="00D22D75" w:rsidRPr="00720485" w:rsidRDefault="00D22D75" w:rsidP="00D22D75">
      <w:pPr>
        <w:pStyle w:val="CRCoverPage"/>
        <w:outlineLvl w:val="0"/>
        <w:rPr>
          <w:rFonts w:cs="Arial"/>
          <w:b/>
          <w:bCs/>
          <w:noProof/>
          <w:sz w:val="24"/>
          <w:szCs w:val="24"/>
          <w:lang w:eastAsia="ja-JP"/>
        </w:rPr>
      </w:pPr>
      <w:r>
        <w:rPr>
          <w:b/>
          <w:noProof/>
          <w:sz w:val="24"/>
          <w:lang w:eastAsia="ja-JP"/>
        </w:rPr>
        <w:t>Athens</w:t>
      </w:r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Greece</w:t>
      </w:r>
      <w:r w:rsidRPr="005678AD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2</w:t>
      </w:r>
      <w:r>
        <w:rPr>
          <w:b/>
          <w:noProof/>
          <w:sz w:val="24"/>
          <w:lang w:eastAsia="ja-JP"/>
        </w:rPr>
        <w:t>5</w:t>
      </w:r>
      <w:r w:rsidRPr="00EA5E53">
        <w:rPr>
          <w:b/>
          <w:noProof/>
          <w:sz w:val="24"/>
          <w:vertAlign w:val="superscript"/>
          <w:lang w:eastAsia="ja-JP"/>
        </w:rPr>
        <w:t>th</w:t>
      </w:r>
      <w:r>
        <w:rPr>
          <w:b/>
          <w:noProof/>
          <w:sz w:val="24"/>
          <w:lang w:eastAsia="ja-JP"/>
        </w:rPr>
        <w:t xml:space="preserve"> Feb- 1</w:t>
      </w:r>
      <w:r w:rsidRPr="00EA5E53">
        <w:rPr>
          <w:b/>
          <w:noProof/>
          <w:sz w:val="24"/>
          <w:vertAlign w:val="superscript"/>
          <w:lang w:eastAsia="ja-JP"/>
        </w:rPr>
        <w:t>st</w:t>
      </w:r>
      <w:r>
        <w:rPr>
          <w:b/>
          <w:noProof/>
          <w:sz w:val="24"/>
          <w:lang w:eastAsia="ja-JP"/>
        </w:rPr>
        <w:t xml:space="preserve"> Mar</w:t>
      </w:r>
      <w:r w:rsidRPr="005678AD">
        <w:rPr>
          <w:rFonts w:hint="eastAsia"/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ja-JP"/>
        </w:rPr>
        <w:t>9</w:t>
      </w:r>
    </w:p>
    <w:p w:rsidR="00D22D75" w:rsidRPr="007973F8" w:rsidRDefault="00D22D75" w:rsidP="00D22D75">
      <w:pPr>
        <w:spacing w:before="120" w:after="120"/>
        <w:rPr>
          <w:rFonts w:ascii="Arial" w:hAnsi="Arial"/>
          <w:lang w:val="pt-BR"/>
        </w:rPr>
      </w:pPr>
      <w:r w:rsidRPr="00A972DC">
        <w:rPr>
          <w:rFonts w:ascii="Arial" w:eastAsia="MS Mincho" w:hAnsi="Arial"/>
          <w:b/>
          <w:sz w:val="24"/>
          <w:lang w:eastAsia="en-US"/>
        </w:rPr>
        <w:t>Title:</w:t>
      </w:r>
      <w:r w:rsidRPr="00A972DC">
        <w:rPr>
          <w:rFonts w:ascii="Arial" w:eastAsia="MS Mincho" w:hAnsi="Arial"/>
          <w:b/>
          <w:sz w:val="24"/>
          <w:lang w:eastAsia="en-US"/>
        </w:rPr>
        <w:tab/>
      </w:r>
      <w:r w:rsidRPr="00A972DC">
        <w:rPr>
          <w:rFonts w:ascii="Arial" w:eastAsia="MS Mincho" w:hAnsi="Arial"/>
          <w:b/>
          <w:sz w:val="24"/>
          <w:lang w:eastAsia="en-US"/>
        </w:rPr>
        <w:tab/>
      </w:r>
      <w:r w:rsidRPr="00A972DC">
        <w:rPr>
          <w:rFonts w:ascii="Arial" w:eastAsia="MS Mincho" w:hAnsi="Arial"/>
          <w:sz w:val="24"/>
        </w:rPr>
        <w:tab/>
      </w:r>
      <w:r w:rsidRPr="00A972DC">
        <w:rPr>
          <w:rFonts w:ascii="Arial" w:eastAsia="MS Mincho" w:hAnsi="Arial"/>
          <w:sz w:val="24"/>
        </w:rPr>
        <w:tab/>
      </w:r>
      <w:r w:rsidRPr="007973F8">
        <w:rPr>
          <w:rFonts w:ascii="Arial" w:hAnsi="Arial"/>
          <w:lang w:val="pt-BR"/>
        </w:rPr>
        <w:t xml:space="preserve">On </w:t>
      </w:r>
      <w:r w:rsidR="00A97A47">
        <w:rPr>
          <w:rFonts w:ascii="Arial" w:hAnsi="Arial"/>
          <w:lang w:val="pt-BR"/>
        </w:rPr>
        <w:t>SEM measurement uncertainty</w:t>
      </w:r>
    </w:p>
    <w:p w:rsidR="00D22D75" w:rsidRDefault="00D22D75" w:rsidP="00D22D75">
      <w:pPr>
        <w:spacing w:before="120" w:after="120"/>
        <w:ind w:left="1985" w:hanging="1985"/>
        <w:rPr>
          <w:rFonts w:ascii="Arial" w:hAnsi="Arial"/>
        </w:rPr>
      </w:pPr>
      <w:r w:rsidRPr="00A972DC">
        <w:rPr>
          <w:rFonts w:ascii="Arial" w:eastAsia="MS Mincho" w:hAnsi="Arial"/>
          <w:b/>
          <w:sz w:val="24"/>
          <w:lang w:eastAsia="en-US"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7973F8">
        <w:rPr>
          <w:rFonts w:ascii="Arial" w:hAnsi="Arial"/>
          <w:lang w:val="pt-BR"/>
        </w:rPr>
        <w:t>Keysight Technologies</w:t>
      </w:r>
    </w:p>
    <w:p w:rsidR="00D22D75" w:rsidRPr="004C4437" w:rsidRDefault="00D22D75" w:rsidP="00D22D75">
      <w:pPr>
        <w:spacing w:before="120" w:after="120"/>
        <w:ind w:left="1985" w:hanging="1985"/>
        <w:rPr>
          <w:rFonts w:ascii="Arial" w:eastAsia="MS Mincho" w:hAnsi="Arial"/>
          <w:sz w:val="28"/>
          <w:lang w:val="pt-BR"/>
        </w:rPr>
      </w:pPr>
      <w:r w:rsidRPr="00A972DC">
        <w:rPr>
          <w:rFonts w:ascii="Arial" w:eastAsia="MS Mincho" w:hAnsi="Arial"/>
          <w:b/>
          <w:sz w:val="24"/>
          <w:lang w:val="pt-BR" w:eastAsia="en-US"/>
        </w:rPr>
        <w:t>Agenda Item:</w:t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Pr="007973F8">
        <w:rPr>
          <w:rFonts w:ascii="Arial" w:hAnsi="Arial"/>
          <w:lang w:val="pt-BR"/>
        </w:rPr>
        <w:t>5.3.8.1</w:t>
      </w:r>
      <w:r w:rsidR="00B6129D">
        <w:rPr>
          <w:rFonts w:ascii="Arial" w:hAnsi="Arial"/>
          <w:lang w:val="pt-BR"/>
        </w:rPr>
        <w:t>7</w:t>
      </w:r>
    </w:p>
    <w:p w:rsidR="00D22D75" w:rsidRPr="003134B7" w:rsidRDefault="00D22D75" w:rsidP="00D22D75">
      <w:pPr>
        <w:spacing w:before="120" w:after="120"/>
        <w:ind w:left="1985" w:hanging="1985"/>
        <w:rPr>
          <w:rFonts w:ascii="Arial" w:eastAsia="MS Mincho" w:hAnsi="Arial"/>
          <w:lang w:val="pt-BR"/>
        </w:rPr>
      </w:pPr>
      <w:r w:rsidRPr="00A972DC">
        <w:rPr>
          <w:rFonts w:ascii="Arial" w:eastAsia="MS Mincho" w:hAnsi="Arial"/>
          <w:b/>
          <w:sz w:val="24"/>
          <w:lang w:val="pt-BR" w:eastAsia="en-US"/>
        </w:rPr>
        <w:t>Document for:</w:t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="007721AF">
        <w:rPr>
          <w:rFonts w:ascii="Arial" w:hAnsi="Arial"/>
          <w:lang w:val="pt-BR"/>
        </w:rPr>
        <w:t>Endorsement</w:t>
      </w:r>
      <w:r w:rsidRPr="00561F6A">
        <w:rPr>
          <w:rFonts w:ascii="Arial" w:eastAsia="MS Mincho" w:hAnsi="Arial" w:hint="eastAsia"/>
          <w:sz w:val="24"/>
          <w:lang w:val="pt-BR"/>
        </w:rPr>
        <w:t xml:space="preserve"> </w:t>
      </w:r>
    </w:p>
    <w:p w:rsidR="00D22D75" w:rsidRPr="00DD1D00" w:rsidRDefault="00D22D75" w:rsidP="00D22D75">
      <w:pPr>
        <w:pBdr>
          <w:bottom w:val="single" w:sz="4" w:space="1" w:color="auto"/>
        </w:pBdr>
        <w:spacing w:before="120" w:after="120"/>
        <w:rPr>
          <w:rFonts w:ascii="Arial" w:hAnsi="Arial"/>
          <w:lang w:val="pt-BR"/>
        </w:rPr>
      </w:pPr>
    </w:p>
    <w:p w:rsidR="00D22D75" w:rsidRPr="00A33974" w:rsidRDefault="00D22D75" w:rsidP="00D22D75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lang w:eastAsia="ja-JP"/>
        </w:rPr>
      </w:pPr>
      <w:r w:rsidRPr="00A33974">
        <w:rPr>
          <w:b/>
          <w:noProof w:val="0"/>
        </w:rPr>
        <w:t>1.</w:t>
      </w:r>
      <w:r w:rsidRPr="00A33974">
        <w:rPr>
          <w:b/>
          <w:noProof w:val="0"/>
        </w:rPr>
        <w:tab/>
        <w:t>Introduction</w:t>
      </w:r>
    </w:p>
    <w:p w:rsidR="00A97A47" w:rsidRDefault="00D22D75" w:rsidP="00D22D75">
      <w:pPr>
        <w:spacing w:before="120" w:after="120"/>
        <w:rPr>
          <w:rFonts w:eastAsia="MS Mincho"/>
          <w:lang w:val="en-GB"/>
        </w:rPr>
      </w:pPr>
      <w:r>
        <w:rPr>
          <w:rFonts w:eastAsia="MS Mincho"/>
          <w:lang w:val="en-GB"/>
        </w:rPr>
        <w:t>Latest version of TR38.903 ([1] + [2]) still has square brackets on</w:t>
      </w:r>
      <w:r w:rsidR="00A97A47">
        <w:rPr>
          <w:rFonts w:eastAsia="MS Mincho"/>
          <w:lang w:val="en-GB"/>
        </w:rPr>
        <w:t xml:space="preserve"> mismatch, RF power measurement uncertainty, amplifier uncertainty and uncertainty of the network analyser for SEM test case for an IFF testing methodology.</w:t>
      </w:r>
    </w:p>
    <w:p w:rsidR="00D22D75" w:rsidRDefault="00D22D75" w:rsidP="00D22D75">
      <w:pPr>
        <w:spacing w:before="120" w:after="120"/>
        <w:rPr>
          <w:rFonts w:eastAsia="MS Mincho"/>
          <w:lang w:val="en-GB"/>
        </w:rPr>
      </w:pPr>
      <w:r>
        <w:rPr>
          <w:rFonts w:eastAsia="MS Mincho" w:hint="eastAsia"/>
          <w:lang w:val="en-GB"/>
        </w:rPr>
        <w:t xml:space="preserve">This contribution </w:t>
      </w:r>
      <w:r>
        <w:rPr>
          <w:rFonts w:eastAsia="MS Mincho"/>
          <w:lang w:val="en-GB"/>
        </w:rPr>
        <w:t>provides company views on these topics and makes proposals to conclude this discussion.</w:t>
      </w:r>
    </w:p>
    <w:p w:rsidR="00D22D75" w:rsidRDefault="00D22D75" w:rsidP="00D22D75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lang w:eastAsia="ja-JP"/>
        </w:rPr>
      </w:pPr>
      <w:r>
        <w:rPr>
          <w:rFonts w:hint="eastAsia"/>
          <w:b/>
          <w:noProof w:val="0"/>
          <w:lang w:eastAsia="ja-JP"/>
        </w:rPr>
        <w:t>2</w:t>
      </w:r>
      <w:r w:rsidRPr="00A33974">
        <w:rPr>
          <w:b/>
          <w:noProof w:val="0"/>
        </w:rPr>
        <w:t>.</w:t>
      </w:r>
      <w:r w:rsidRPr="00A33974">
        <w:rPr>
          <w:b/>
          <w:noProof w:val="0"/>
        </w:rPr>
        <w:tab/>
      </w:r>
      <w:r>
        <w:rPr>
          <w:rFonts w:hint="eastAsia"/>
          <w:b/>
          <w:noProof w:val="0"/>
          <w:lang w:eastAsia="ja-JP"/>
        </w:rPr>
        <w:t>Discussion</w:t>
      </w:r>
    </w:p>
    <w:p w:rsidR="00D22D75" w:rsidRDefault="00D22D75" w:rsidP="00D22D75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sz w:val="21"/>
          <w:lang w:eastAsia="ja-JP"/>
        </w:rPr>
      </w:pPr>
      <w:r w:rsidRPr="00B34B18">
        <w:rPr>
          <w:rFonts w:hint="eastAsia"/>
          <w:b/>
          <w:noProof w:val="0"/>
          <w:sz w:val="21"/>
          <w:lang w:eastAsia="ja-JP"/>
        </w:rPr>
        <w:t>2</w:t>
      </w:r>
      <w:r w:rsidRPr="00B34B18">
        <w:rPr>
          <w:b/>
          <w:noProof w:val="0"/>
          <w:sz w:val="21"/>
          <w:lang w:eastAsia="ja-JP"/>
        </w:rPr>
        <w:t>.</w:t>
      </w:r>
      <w:r w:rsidRPr="00B34B18">
        <w:rPr>
          <w:rFonts w:hint="eastAsia"/>
          <w:b/>
          <w:noProof w:val="0"/>
          <w:sz w:val="21"/>
          <w:lang w:eastAsia="ja-JP"/>
        </w:rPr>
        <w:t>1</w:t>
      </w:r>
      <w:r w:rsidRPr="00B34B18">
        <w:rPr>
          <w:b/>
          <w:noProof w:val="0"/>
          <w:sz w:val="21"/>
          <w:lang w:eastAsia="ja-JP"/>
        </w:rPr>
        <w:tab/>
      </w:r>
      <w:r w:rsidR="00A97A47">
        <w:rPr>
          <w:b/>
          <w:noProof w:val="0"/>
          <w:sz w:val="21"/>
          <w:lang w:eastAsia="ja-JP"/>
        </w:rPr>
        <w:t>Amplifier uncertainty</w:t>
      </w:r>
    </w:p>
    <w:p w:rsidR="00D22D75" w:rsidRDefault="00D22D75" w:rsidP="00B6129D">
      <w:pPr>
        <w:spacing w:before="120" w:after="120"/>
      </w:pPr>
      <w:r w:rsidRPr="00D86C72">
        <w:t xml:space="preserve">In [3], the following </w:t>
      </w:r>
      <w:r w:rsidR="00A97A47">
        <w:t>proposals are made</w:t>
      </w:r>
      <w:r w:rsidRPr="00D86C72">
        <w:t>:</w:t>
      </w:r>
    </w:p>
    <w:tbl>
      <w:tblPr>
        <w:tblStyle w:val="TableGrid"/>
        <w:tblW w:w="9857" w:type="dxa"/>
        <w:tblInd w:w="284" w:type="dxa"/>
        <w:tblLook w:val="04A0" w:firstRow="1" w:lastRow="0" w:firstColumn="1" w:lastColumn="0" w:noHBand="0" w:noVBand="1"/>
      </w:tblPr>
      <w:tblGrid>
        <w:gridCol w:w="9857"/>
      </w:tblGrid>
      <w:tr w:rsidR="00D22D75" w:rsidTr="00BA16A0">
        <w:tc>
          <w:tcPr>
            <w:tcW w:w="9857" w:type="dxa"/>
          </w:tcPr>
          <w:p w:rsidR="00A97A47" w:rsidRPr="00FE79AA" w:rsidRDefault="00A97A47" w:rsidP="00A97A47">
            <w:pPr>
              <w:spacing w:before="120" w:after="120"/>
              <w:rPr>
                <w:rFonts w:eastAsia="MS Mincho"/>
                <w:b/>
                <w:i/>
                <w:color w:val="808080" w:themeColor="background1" w:themeShade="80"/>
                <w:lang w:val="en-GB"/>
              </w:rPr>
            </w:pPr>
            <w:r w:rsidRPr="00FE79AA">
              <w:rPr>
                <w:rFonts w:eastAsia="MS Mincho"/>
                <w:b/>
                <w:i/>
                <w:color w:val="808080" w:themeColor="background1" w:themeShade="80"/>
                <w:lang w:val="en-GB"/>
              </w:rPr>
              <w:t>Proposal</w:t>
            </w:r>
            <w:r w:rsidRPr="00FE79AA">
              <w:rPr>
                <w:rFonts w:eastAsia="MS Mincho" w:hint="eastAsia"/>
                <w:b/>
                <w:i/>
                <w:color w:val="808080" w:themeColor="background1" w:themeShade="80"/>
                <w:lang w:val="en-GB"/>
              </w:rPr>
              <w:t xml:space="preserve"> 1: </w:t>
            </w:r>
            <w:r w:rsidRPr="00FE79AA">
              <w:rPr>
                <w:rFonts w:eastAsia="MS Mincho"/>
                <w:b/>
                <w:i/>
                <w:color w:val="808080" w:themeColor="background1" w:themeShade="80"/>
                <w:lang w:val="en-GB"/>
              </w:rPr>
              <w:t xml:space="preserve">Define </w:t>
            </w:r>
            <w:r w:rsidRPr="00FE79AA">
              <w:rPr>
                <w:rFonts w:eastAsia="MS Mincho" w:hint="eastAsia"/>
                <w:b/>
                <w:i/>
                <w:color w:val="808080" w:themeColor="background1" w:themeShade="80"/>
                <w:lang w:val="en-GB"/>
              </w:rPr>
              <w:t xml:space="preserve">an operating temperature range </w:t>
            </w:r>
            <w:r w:rsidRPr="00FE79AA">
              <w:rPr>
                <w:rFonts w:eastAsia="MS Mincho"/>
                <w:b/>
                <w:i/>
                <w:color w:val="808080" w:themeColor="background1" w:themeShade="80"/>
                <w:lang w:val="en-GB"/>
              </w:rPr>
              <w:t xml:space="preserve">for RF </w:t>
            </w:r>
            <w:r w:rsidRPr="00FE79AA">
              <w:rPr>
                <w:rFonts w:eastAsia="MS Mincho" w:hint="eastAsia"/>
                <w:b/>
                <w:i/>
                <w:color w:val="808080" w:themeColor="background1" w:themeShade="80"/>
                <w:lang w:val="en-GB"/>
              </w:rPr>
              <w:t>conformance test system</w:t>
            </w:r>
            <w:r w:rsidRPr="00FE79AA">
              <w:rPr>
                <w:rFonts w:eastAsia="MS Mincho"/>
                <w:b/>
                <w:i/>
                <w:color w:val="808080" w:themeColor="background1" w:themeShade="80"/>
                <w:lang w:val="en-GB"/>
              </w:rPr>
              <w:t xml:space="preserve"> of at least ±5ºC around room temperature. Whether use 23ºC or 25ºC as room temperature is implementation dependent.</w:t>
            </w:r>
          </w:p>
          <w:p w:rsidR="00A97A47" w:rsidRPr="00FE79AA" w:rsidRDefault="00A97A47" w:rsidP="00A97A47">
            <w:pPr>
              <w:pStyle w:val="tdoc-header"/>
              <w:spacing w:after="180"/>
              <w:outlineLvl w:val="0"/>
              <w:rPr>
                <w:rFonts w:ascii="Times New Roman" w:hAnsi="Times New Roman"/>
                <w:b/>
                <w:i/>
                <w:noProof w:val="0"/>
                <w:color w:val="808080" w:themeColor="background1" w:themeShade="80"/>
                <w:sz w:val="20"/>
                <w:lang w:eastAsia="ja-JP"/>
              </w:rPr>
            </w:pPr>
            <w:r w:rsidRPr="00FE79AA">
              <w:rPr>
                <w:rFonts w:ascii="Times New Roman" w:hAnsi="Times New Roman"/>
                <w:b/>
                <w:i/>
                <w:noProof w:val="0"/>
                <w:color w:val="808080" w:themeColor="background1" w:themeShade="80"/>
                <w:sz w:val="20"/>
                <w:lang w:eastAsia="ja-JP"/>
              </w:rPr>
              <w:t>Observation 1: Amplifier(s) temperature range does not typically match with total RF test system temperature range.</w:t>
            </w:r>
          </w:p>
          <w:p w:rsidR="00D22D75" w:rsidRPr="00A97A47" w:rsidRDefault="00A97A47" w:rsidP="00A97A47">
            <w:pPr>
              <w:spacing w:before="120" w:after="120"/>
              <w:rPr>
                <w:rFonts w:eastAsia="MS Mincho"/>
                <w:lang w:val="en-GB"/>
              </w:rPr>
            </w:pPr>
            <w:r w:rsidRPr="00FE79AA">
              <w:rPr>
                <w:rFonts w:eastAsia="MS Mincho"/>
                <w:b/>
                <w:i/>
                <w:color w:val="808080" w:themeColor="background1" w:themeShade="80"/>
                <w:lang w:val="en-GB"/>
              </w:rPr>
              <w:t>Proposal</w:t>
            </w:r>
            <w:r w:rsidRPr="00FE79AA">
              <w:rPr>
                <w:rFonts w:eastAsia="MS Mincho" w:hint="eastAsia"/>
                <w:b/>
                <w:i/>
                <w:color w:val="808080" w:themeColor="background1" w:themeShade="80"/>
                <w:lang w:val="en-GB"/>
              </w:rPr>
              <w:t xml:space="preserve"> </w:t>
            </w:r>
            <w:r w:rsidRPr="00FE79AA">
              <w:rPr>
                <w:rFonts w:eastAsia="MS Mincho"/>
                <w:b/>
                <w:i/>
                <w:color w:val="808080" w:themeColor="background1" w:themeShade="80"/>
                <w:lang w:val="en-GB"/>
              </w:rPr>
              <w:t>2</w:t>
            </w:r>
            <w:r w:rsidRPr="00FE79AA">
              <w:rPr>
                <w:rFonts w:eastAsia="MS Mincho" w:hint="eastAsia"/>
                <w:b/>
                <w:i/>
                <w:color w:val="808080" w:themeColor="background1" w:themeShade="80"/>
                <w:lang w:val="en-GB"/>
              </w:rPr>
              <w:t xml:space="preserve">: </w:t>
            </w:r>
            <w:r w:rsidRPr="00FE79AA">
              <w:rPr>
                <w:rFonts w:eastAsia="MS Mincho"/>
                <w:b/>
                <w:i/>
                <w:color w:val="808080" w:themeColor="background1" w:themeShade="80"/>
                <w:lang w:val="en-GB"/>
              </w:rPr>
              <w:t xml:space="preserve">Define </w:t>
            </w:r>
            <w:r w:rsidRPr="00FE79AA">
              <w:rPr>
                <w:rFonts w:eastAsia="MS Mincho" w:hint="eastAsia"/>
                <w:b/>
                <w:i/>
                <w:color w:val="808080" w:themeColor="background1" w:themeShade="80"/>
                <w:lang w:val="en-GB"/>
              </w:rPr>
              <w:t xml:space="preserve">amplifier uncertainties for in-band </w:t>
            </w:r>
            <w:r w:rsidRPr="00FE79AA">
              <w:rPr>
                <w:rFonts w:eastAsia="MS Mincho"/>
                <w:b/>
                <w:i/>
                <w:color w:val="808080" w:themeColor="background1" w:themeShade="80"/>
                <w:lang w:val="en-GB"/>
              </w:rPr>
              <w:t xml:space="preserve">UL </w:t>
            </w:r>
            <w:r w:rsidRPr="00FE79AA">
              <w:rPr>
                <w:rFonts w:eastAsia="MS Mincho" w:hint="eastAsia"/>
                <w:b/>
                <w:i/>
                <w:color w:val="808080" w:themeColor="background1" w:themeShade="80"/>
                <w:lang w:val="en-GB"/>
              </w:rPr>
              <w:t>measurements</w:t>
            </w:r>
            <w:r w:rsidRPr="00FE79AA">
              <w:rPr>
                <w:rFonts w:eastAsia="MS Mincho"/>
                <w:b/>
                <w:i/>
                <w:color w:val="808080" w:themeColor="background1" w:themeShade="80"/>
                <w:lang w:val="en-GB"/>
              </w:rPr>
              <w:t xml:space="preserve"> (including SEM and ACLR) as 2.1 </w:t>
            </w:r>
            <w:proofErr w:type="spellStart"/>
            <w:r w:rsidRPr="00FE79AA">
              <w:rPr>
                <w:rFonts w:eastAsia="MS Mincho"/>
                <w:b/>
                <w:i/>
                <w:color w:val="808080" w:themeColor="background1" w:themeShade="80"/>
                <w:lang w:val="en-GB"/>
              </w:rPr>
              <w:t>dB.</w:t>
            </w:r>
            <w:proofErr w:type="spellEnd"/>
          </w:p>
        </w:tc>
      </w:tr>
    </w:tbl>
    <w:p w:rsidR="00D22D75" w:rsidRDefault="00D22D75" w:rsidP="00B6129D">
      <w:pPr>
        <w:spacing w:before="120" w:after="120"/>
      </w:pPr>
    </w:p>
    <w:p w:rsidR="000A6A2E" w:rsidRDefault="000A6A2E" w:rsidP="00B6129D">
      <w:pPr>
        <w:spacing w:before="120" w:after="120"/>
      </w:pPr>
      <w:r>
        <w:t>Hence, the proposal for SEM test case is to define amplifier uncertainties as 2.1 dB</w:t>
      </w:r>
    </w:p>
    <w:p w:rsidR="00D22D75" w:rsidRDefault="00D22D75" w:rsidP="00D22D75">
      <w:pPr>
        <w:spacing w:before="120" w:after="120"/>
        <w:ind w:leftChars="35" w:left="70"/>
        <w:rPr>
          <w:rFonts w:eastAsia="MS Mincho"/>
          <w:b/>
          <w:i/>
          <w:lang w:val="en-GB"/>
        </w:rPr>
      </w:pPr>
      <w:r>
        <w:rPr>
          <w:rFonts w:eastAsia="MS Mincho"/>
          <w:b/>
          <w:i/>
          <w:lang w:val="en-GB"/>
        </w:rPr>
        <w:t>Proposal</w:t>
      </w:r>
      <w:r>
        <w:rPr>
          <w:rFonts w:eastAsia="MS Mincho" w:hint="eastAsia"/>
          <w:b/>
          <w:i/>
          <w:lang w:val="en-GB"/>
        </w:rPr>
        <w:t xml:space="preserve"> 1: </w:t>
      </w:r>
      <w:r w:rsidR="000A6A2E">
        <w:rPr>
          <w:rFonts w:eastAsia="MS Mincho"/>
          <w:b/>
          <w:i/>
          <w:lang w:val="en-GB"/>
        </w:rPr>
        <w:t xml:space="preserve">Define </w:t>
      </w:r>
      <w:r w:rsidR="000A6A2E">
        <w:rPr>
          <w:rFonts w:eastAsia="MS Mincho" w:hint="eastAsia"/>
          <w:b/>
          <w:i/>
          <w:lang w:val="en-GB"/>
        </w:rPr>
        <w:t xml:space="preserve">amplifier uncertainties for in-band </w:t>
      </w:r>
      <w:r w:rsidR="000A6A2E">
        <w:rPr>
          <w:rFonts w:eastAsia="MS Mincho"/>
          <w:b/>
          <w:i/>
          <w:lang w:val="en-GB"/>
        </w:rPr>
        <w:t xml:space="preserve">UL </w:t>
      </w:r>
      <w:r w:rsidR="000A6A2E">
        <w:rPr>
          <w:rFonts w:eastAsia="MS Mincho" w:hint="eastAsia"/>
          <w:b/>
          <w:i/>
          <w:lang w:val="en-GB"/>
        </w:rPr>
        <w:t>measurements</w:t>
      </w:r>
      <w:r w:rsidR="00B56B07">
        <w:rPr>
          <w:rFonts w:eastAsia="MS Mincho"/>
          <w:b/>
          <w:i/>
          <w:lang w:val="en-GB"/>
        </w:rPr>
        <w:t xml:space="preserve"> for SEM (IFF)</w:t>
      </w:r>
      <w:r w:rsidR="000A6A2E">
        <w:rPr>
          <w:rFonts w:eastAsia="MS Mincho"/>
          <w:b/>
          <w:i/>
          <w:lang w:val="en-GB"/>
        </w:rPr>
        <w:t xml:space="preserve"> as 2.1 </w:t>
      </w:r>
      <w:proofErr w:type="spellStart"/>
      <w:r w:rsidR="000A6A2E">
        <w:rPr>
          <w:rFonts w:eastAsia="MS Mincho"/>
          <w:b/>
          <w:i/>
          <w:lang w:val="en-GB"/>
        </w:rPr>
        <w:t>dB.</w:t>
      </w:r>
      <w:proofErr w:type="spellEnd"/>
    </w:p>
    <w:p w:rsidR="00D22D75" w:rsidRDefault="00D22D75" w:rsidP="00D22D75">
      <w:pPr>
        <w:spacing w:before="120" w:after="120"/>
        <w:ind w:leftChars="35" w:left="70"/>
        <w:rPr>
          <w:rFonts w:eastAsia="MS Mincho"/>
          <w:b/>
          <w:i/>
          <w:lang w:val="en-GB"/>
        </w:rPr>
      </w:pPr>
    </w:p>
    <w:p w:rsidR="00D22D75" w:rsidRDefault="00D22D75" w:rsidP="00D22D75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sz w:val="21"/>
          <w:lang w:eastAsia="ja-JP"/>
        </w:rPr>
      </w:pPr>
      <w:r w:rsidRPr="00B34B18">
        <w:rPr>
          <w:rFonts w:hint="eastAsia"/>
          <w:b/>
          <w:noProof w:val="0"/>
          <w:sz w:val="21"/>
          <w:lang w:eastAsia="ja-JP"/>
        </w:rPr>
        <w:t>2</w:t>
      </w:r>
      <w:r w:rsidRPr="00B34B18">
        <w:rPr>
          <w:b/>
          <w:noProof w:val="0"/>
          <w:sz w:val="21"/>
          <w:lang w:eastAsia="ja-JP"/>
        </w:rPr>
        <w:t>.</w:t>
      </w:r>
      <w:r>
        <w:rPr>
          <w:b/>
          <w:noProof w:val="0"/>
          <w:sz w:val="21"/>
          <w:lang w:eastAsia="ja-JP"/>
        </w:rPr>
        <w:t>2</w:t>
      </w:r>
      <w:r w:rsidRPr="00B34B18">
        <w:rPr>
          <w:b/>
          <w:noProof w:val="0"/>
          <w:sz w:val="21"/>
          <w:lang w:eastAsia="ja-JP"/>
        </w:rPr>
        <w:tab/>
      </w:r>
      <w:r w:rsidR="00A97A47">
        <w:rPr>
          <w:b/>
          <w:noProof w:val="0"/>
          <w:sz w:val="21"/>
          <w:lang w:eastAsia="ja-JP"/>
        </w:rPr>
        <w:t>Network analyser uncertainty</w:t>
      </w:r>
    </w:p>
    <w:p w:rsidR="000A6A2E" w:rsidRDefault="000A6A2E" w:rsidP="00B6129D">
      <w:pPr>
        <w:spacing w:before="120" w:after="120"/>
      </w:pPr>
      <w:r w:rsidRPr="00D86C72">
        <w:t>In [</w:t>
      </w:r>
      <w:r>
        <w:t>4</w:t>
      </w:r>
      <w:r w:rsidRPr="00D86C72">
        <w:t xml:space="preserve">], the following </w:t>
      </w:r>
      <w:r>
        <w:t>proposal is made</w:t>
      </w:r>
      <w:r w:rsidRPr="00D86C72">
        <w:t>:</w:t>
      </w:r>
    </w:p>
    <w:tbl>
      <w:tblPr>
        <w:tblStyle w:val="TableGrid"/>
        <w:tblW w:w="9857" w:type="dxa"/>
        <w:tblInd w:w="284" w:type="dxa"/>
        <w:tblLook w:val="04A0" w:firstRow="1" w:lastRow="0" w:firstColumn="1" w:lastColumn="0" w:noHBand="0" w:noVBand="1"/>
      </w:tblPr>
      <w:tblGrid>
        <w:gridCol w:w="9857"/>
      </w:tblGrid>
      <w:tr w:rsidR="000A6A2E" w:rsidTr="00BA7D32">
        <w:tc>
          <w:tcPr>
            <w:tcW w:w="9857" w:type="dxa"/>
          </w:tcPr>
          <w:p w:rsidR="000A6A2E" w:rsidRPr="000A6A2E" w:rsidRDefault="000A6A2E" w:rsidP="000A6A2E">
            <w:pPr>
              <w:spacing w:before="120" w:after="120"/>
              <w:ind w:leftChars="35" w:left="70"/>
              <w:rPr>
                <w:rFonts w:eastAsia="MS Mincho"/>
                <w:b/>
                <w:i/>
                <w:lang w:val="en-GB"/>
              </w:rPr>
            </w:pPr>
            <w:r w:rsidRPr="00FE79AA">
              <w:rPr>
                <w:rFonts w:eastAsia="MS Mincho"/>
                <w:b/>
                <w:i/>
                <w:color w:val="808080" w:themeColor="background1" w:themeShade="80"/>
                <w:lang w:val="en-GB"/>
              </w:rPr>
              <w:t>Proposal 4: Define Calibration VNA MU factor as 0.</w:t>
            </w:r>
            <w:r w:rsidR="00B6129D" w:rsidRPr="00FE79AA">
              <w:rPr>
                <w:rFonts w:eastAsia="MS Mincho"/>
                <w:b/>
                <w:i/>
                <w:color w:val="808080" w:themeColor="background1" w:themeShade="80"/>
                <w:lang w:val="en-GB"/>
              </w:rPr>
              <w:t xml:space="preserve">73 dB </w:t>
            </w:r>
          </w:p>
        </w:tc>
      </w:tr>
    </w:tbl>
    <w:p w:rsidR="000A6A2E" w:rsidRDefault="000A6A2E" w:rsidP="00B6129D">
      <w:pPr>
        <w:spacing w:before="120" w:after="120"/>
      </w:pPr>
    </w:p>
    <w:p w:rsidR="000A6A2E" w:rsidRDefault="000A6A2E" w:rsidP="00B6129D">
      <w:pPr>
        <w:spacing w:before="120" w:after="120"/>
      </w:pPr>
      <w:r>
        <w:t>Hence, the proposal for SEM test case is to define network analyser uncertainties as 0.</w:t>
      </w:r>
      <w:r w:rsidR="00B6129D">
        <w:t>73</w:t>
      </w:r>
      <w:r>
        <w:t xml:space="preserve"> dB</w:t>
      </w:r>
    </w:p>
    <w:p w:rsidR="000A6A2E" w:rsidRDefault="000A6A2E" w:rsidP="000A6A2E">
      <w:pPr>
        <w:spacing w:before="120" w:after="120"/>
        <w:ind w:leftChars="35" w:left="70"/>
        <w:rPr>
          <w:rFonts w:eastAsia="MS Mincho"/>
          <w:b/>
          <w:i/>
          <w:lang w:val="en-GB"/>
        </w:rPr>
      </w:pPr>
      <w:r w:rsidRPr="000A6A2E">
        <w:rPr>
          <w:rFonts w:eastAsia="MS Mincho"/>
          <w:b/>
          <w:i/>
          <w:lang w:val="en-GB"/>
        </w:rPr>
        <w:t xml:space="preserve">Proposal </w:t>
      </w:r>
      <w:r>
        <w:rPr>
          <w:rFonts w:eastAsia="MS Mincho"/>
          <w:b/>
          <w:i/>
          <w:lang w:val="en-GB"/>
        </w:rPr>
        <w:t>2</w:t>
      </w:r>
      <w:r w:rsidRPr="000A6A2E">
        <w:rPr>
          <w:rFonts w:eastAsia="MS Mincho"/>
          <w:b/>
          <w:i/>
          <w:lang w:val="en-GB"/>
        </w:rPr>
        <w:t xml:space="preserve">: Define Calibration VNA MU factor </w:t>
      </w:r>
      <w:r w:rsidR="00B56B07">
        <w:rPr>
          <w:rFonts w:eastAsia="MS Mincho"/>
          <w:b/>
          <w:i/>
          <w:lang w:val="en-GB"/>
        </w:rPr>
        <w:t xml:space="preserve">for SEM (IFF) </w:t>
      </w:r>
      <w:r w:rsidRPr="000A6A2E">
        <w:rPr>
          <w:rFonts w:eastAsia="MS Mincho"/>
          <w:b/>
          <w:i/>
          <w:lang w:val="en-GB"/>
        </w:rPr>
        <w:t>as 0.</w:t>
      </w:r>
      <w:r w:rsidR="00B6129D">
        <w:rPr>
          <w:rFonts w:eastAsia="MS Mincho"/>
          <w:b/>
          <w:i/>
          <w:lang w:val="en-GB"/>
        </w:rPr>
        <w:t xml:space="preserve">73 </w:t>
      </w:r>
      <w:proofErr w:type="spellStart"/>
      <w:r w:rsidR="00B6129D">
        <w:rPr>
          <w:rFonts w:eastAsia="MS Mincho"/>
          <w:b/>
          <w:i/>
          <w:lang w:val="en-GB"/>
        </w:rPr>
        <w:t>dB.</w:t>
      </w:r>
      <w:proofErr w:type="spellEnd"/>
    </w:p>
    <w:p w:rsidR="00B6129D" w:rsidRDefault="00B6129D" w:rsidP="00B6129D">
      <w:pPr>
        <w:spacing w:before="120" w:after="120"/>
        <w:rPr>
          <w:rFonts w:eastAsia="MS Mincho"/>
          <w:lang w:val="en-GB"/>
        </w:rPr>
      </w:pPr>
    </w:p>
    <w:p w:rsidR="00D22D75" w:rsidRDefault="00D22D75" w:rsidP="00D22D75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sz w:val="21"/>
          <w:lang w:eastAsia="ja-JP"/>
        </w:rPr>
      </w:pPr>
      <w:r w:rsidRPr="00B34B18">
        <w:rPr>
          <w:rFonts w:hint="eastAsia"/>
          <w:b/>
          <w:noProof w:val="0"/>
          <w:sz w:val="21"/>
          <w:lang w:eastAsia="ja-JP"/>
        </w:rPr>
        <w:t>2</w:t>
      </w:r>
      <w:r w:rsidRPr="00B34B18">
        <w:rPr>
          <w:b/>
          <w:noProof w:val="0"/>
          <w:sz w:val="21"/>
          <w:lang w:eastAsia="ja-JP"/>
        </w:rPr>
        <w:t>.</w:t>
      </w:r>
      <w:r>
        <w:rPr>
          <w:b/>
          <w:noProof w:val="0"/>
          <w:sz w:val="21"/>
          <w:lang w:eastAsia="ja-JP"/>
        </w:rPr>
        <w:t>3</w:t>
      </w:r>
      <w:r w:rsidRPr="00B34B18">
        <w:rPr>
          <w:b/>
          <w:noProof w:val="0"/>
          <w:sz w:val="21"/>
          <w:lang w:eastAsia="ja-JP"/>
        </w:rPr>
        <w:tab/>
      </w:r>
      <w:r w:rsidR="00A97A47">
        <w:rPr>
          <w:b/>
          <w:noProof w:val="0"/>
          <w:sz w:val="21"/>
          <w:lang w:eastAsia="ja-JP"/>
        </w:rPr>
        <w:t>Mismatch uncertainty</w:t>
      </w:r>
    </w:p>
    <w:p w:rsidR="00E0353F" w:rsidRDefault="00E0353F" w:rsidP="00B6129D">
      <w:pPr>
        <w:spacing w:before="120" w:after="120"/>
      </w:pPr>
      <w:r w:rsidRPr="00D86C72">
        <w:t>In [</w:t>
      </w:r>
      <w:r>
        <w:t>5</w:t>
      </w:r>
      <w:r w:rsidRPr="00D86C72">
        <w:t xml:space="preserve">], the following </w:t>
      </w:r>
      <w:r>
        <w:t>proposal was endorsed</w:t>
      </w:r>
      <w:r w:rsidRPr="00D86C72">
        <w:t>:</w:t>
      </w:r>
    </w:p>
    <w:tbl>
      <w:tblPr>
        <w:tblStyle w:val="TableGrid"/>
        <w:tblW w:w="9857" w:type="dxa"/>
        <w:tblInd w:w="284" w:type="dxa"/>
        <w:tblLook w:val="04A0" w:firstRow="1" w:lastRow="0" w:firstColumn="1" w:lastColumn="0" w:noHBand="0" w:noVBand="1"/>
      </w:tblPr>
      <w:tblGrid>
        <w:gridCol w:w="9857"/>
      </w:tblGrid>
      <w:tr w:rsidR="00E0353F" w:rsidTr="00BA7D32">
        <w:tc>
          <w:tcPr>
            <w:tcW w:w="9857" w:type="dxa"/>
          </w:tcPr>
          <w:p w:rsidR="00E0353F" w:rsidRPr="00E0353F" w:rsidRDefault="00E0353F" w:rsidP="00E0353F">
            <w:pPr>
              <w:spacing w:before="120" w:after="120"/>
              <w:rPr>
                <w:rFonts w:eastAsia="MS Mincho"/>
                <w:b/>
                <w:i/>
              </w:rPr>
            </w:pPr>
            <w:r w:rsidRPr="00FE79AA">
              <w:rPr>
                <w:rFonts w:eastAsia="MS Mincho"/>
                <w:b/>
                <w:i/>
                <w:color w:val="808080" w:themeColor="background1" w:themeShade="80"/>
              </w:rPr>
              <w:t>Proposal 1: Keep 1.3 dB as the MU value of “Mismatch” at the FR2 in-band frequency range and remove brackets from the tables. FFS for relative power measurement test cases.</w:t>
            </w:r>
          </w:p>
        </w:tc>
      </w:tr>
    </w:tbl>
    <w:p w:rsidR="00E0353F" w:rsidRDefault="00E0353F" w:rsidP="00B6129D">
      <w:pPr>
        <w:spacing w:before="120" w:after="120"/>
      </w:pPr>
    </w:p>
    <w:p w:rsidR="00E0353F" w:rsidRDefault="00E0353F" w:rsidP="00B6129D">
      <w:pPr>
        <w:spacing w:before="120" w:after="120"/>
      </w:pPr>
      <w:r>
        <w:t>Hence, as SEM is an absolute power measurement, the proposal for SEM test case is to define mismatch uncertainty as 1.3 dB</w:t>
      </w:r>
    </w:p>
    <w:p w:rsidR="00E0353F" w:rsidRDefault="00E0353F" w:rsidP="00E0353F">
      <w:pPr>
        <w:spacing w:before="120" w:after="120"/>
        <w:ind w:leftChars="35" w:left="70"/>
        <w:rPr>
          <w:rFonts w:eastAsia="MS Mincho"/>
          <w:b/>
          <w:i/>
          <w:lang w:val="en-GB"/>
        </w:rPr>
      </w:pPr>
      <w:r w:rsidRPr="000A6A2E">
        <w:rPr>
          <w:rFonts w:eastAsia="MS Mincho"/>
          <w:b/>
          <w:i/>
          <w:lang w:val="en-GB"/>
        </w:rPr>
        <w:t xml:space="preserve">Proposal </w:t>
      </w:r>
      <w:r>
        <w:rPr>
          <w:rFonts w:eastAsia="MS Mincho"/>
          <w:b/>
          <w:i/>
          <w:lang w:val="en-GB"/>
        </w:rPr>
        <w:t>3</w:t>
      </w:r>
      <w:r w:rsidRPr="000A6A2E">
        <w:rPr>
          <w:rFonts w:eastAsia="MS Mincho"/>
          <w:b/>
          <w:i/>
          <w:lang w:val="en-GB"/>
        </w:rPr>
        <w:t xml:space="preserve">: Define </w:t>
      </w:r>
      <w:r>
        <w:rPr>
          <w:rFonts w:eastAsia="MS Mincho"/>
          <w:b/>
          <w:i/>
          <w:lang w:val="en-GB"/>
        </w:rPr>
        <w:t xml:space="preserve">mismatch uncertainty </w:t>
      </w:r>
      <w:r w:rsidR="00B56B07">
        <w:rPr>
          <w:rFonts w:eastAsia="MS Mincho"/>
          <w:b/>
          <w:i/>
          <w:lang w:val="en-GB"/>
        </w:rPr>
        <w:t xml:space="preserve">for SEM (IFF) </w:t>
      </w:r>
      <w:r>
        <w:rPr>
          <w:rFonts w:eastAsia="MS Mincho"/>
          <w:b/>
          <w:i/>
          <w:lang w:val="en-GB"/>
        </w:rPr>
        <w:t>as 1.3</w:t>
      </w:r>
      <w:r w:rsidRPr="000A6A2E">
        <w:rPr>
          <w:rFonts w:eastAsia="MS Mincho"/>
          <w:b/>
          <w:i/>
          <w:lang w:val="en-GB"/>
        </w:rPr>
        <w:t xml:space="preserve"> </w:t>
      </w:r>
      <w:proofErr w:type="spellStart"/>
      <w:r w:rsidRPr="000A6A2E">
        <w:rPr>
          <w:rFonts w:eastAsia="MS Mincho"/>
          <w:b/>
          <w:i/>
          <w:lang w:val="en-GB"/>
        </w:rPr>
        <w:t>dB</w:t>
      </w:r>
      <w:r>
        <w:rPr>
          <w:rFonts w:eastAsia="MS Mincho"/>
          <w:b/>
          <w:i/>
          <w:lang w:val="en-GB"/>
        </w:rPr>
        <w:t>.</w:t>
      </w:r>
      <w:proofErr w:type="spellEnd"/>
    </w:p>
    <w:p w:rsidR="00E0353F" w:rsidRDefault="00E0353F" w:rsidP="00B6129D">
      <w:pPr>
        <w:spacing w:before="120" w:after="120"/>
      </w:pPr>
    </w:p>
    <w:p w:rsidR="00A97A47" w:rsidRDefault="00A97A47" w:rsidP="00A97A47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sz w:val="21"/>
          <w:lang w:eastAsia="ja-JP"/>
        </w:rPr>
      </w:pPr>
      <w:r w:rsidRPr="00B34B18">
        <w:rPr>
          <w:rFonts w:hint="eastAsia"/>
          <w:b/>
          <w:noProof w:val="0"/>
          <w:sz w:val="21"/>
          <w:lang w:eastAsia="ja-JP"/>
        </w:rPr>
        <w:lastRenderedPageBreak/>
        <w:t>2</w:t>
      </w:r>
      <w:r w:rsidRPr="00B34B18">
        <w:rPr>
          <w:b/>
          <w:noProof w:val="0"/>
          <w:sz w:val="21"/>
          <w:lang w:eastAsia="ja-JP"/>
        </w:rPr>
        <w:t>.</w:t>
      </w:r>
      <w:r>
        <w:rPr>
          <w:b/>
          <w:noProof w:val="0"/>
          <w:sz w:val="21"/>
          <w:lang w:eastAsia="ja-JP"/>
        </w:rPr>
        <w:t>4</w:t>
      </w:r>
      <w:r w:rsidRPr="00B34B18">
        <w:rPr>
          <w:b/>
          <w:noProof w:val="0"/>
          <w:sz w:val="21"/>
          <w:lang w:eastAsia="ja-JP"/>
        </w:rPr>
        <w:tab/>
      </w:r>
      <w:r>
        <w:rPr>
          <w:b/>
          <w:noProof w:val="0"/>
          <w:sz w:val="21"/>
          <w:lang w:eastAsia="ja-JP"/>
        </w:rPr>
        <w:t>RF power measurement uncertainty</w:t>
      </w:r>
    </w:p>
    <w:p w:rsidR="0065265A" w:rsidRDefault="0065265A" w:rsidP="00B6129D">
      <w:pPr>
        <w:spacing w:before="120" w:after="120"/>
      </w:pPr>
      <w:r w:rsidRPr="00D86C72">
        <w:t>In [</w:t>
      </w:r>
      <w:r w:rsidR="00B56B07">
        <w:t>6</w:t>
      </w:r>
      <w:r w:rsidRPr="00D86C72">
        <w:t xml:space="preserve">], the following </w:t>
      </w:r>
      <w:r>
        <w:t>proposals w</w:t>
      </w:r>
      <w:r w:rsidR="00B56B07">
        <w:t>ere</w:t>
      </w:r>
      <w:r>
        <w:t xml:space="preserve"> endorsed</w:t>
      </w:r>
      <w:r w:rsidRPr="00D86C72">
        <w:t>:</w:t>
      </w:r>
    </w:p>
    <w:tbl>
      <w:tblPr>
        <w:tblStyle w:val="TableGrid"/>
        <w:tblW w:w="9857" w:type="dxa"/>
        <w:tblInd w:w="284" w:type="dxa"/>
        <w:tblLook w:val="04A0" w:firstRow="1" w:lastRow="0" w:firstColumn="1" w:lastColumn="0" w:noHBand="0" w:noVBand="1"/>
      </w:tblPr>
      <w:tblGrid>
        <w:gridCol w:w="9857"/>
      </w:tblGrid>
      <w:tr w:rsidR="0065265A" w:rsidTr="00BA7D32">
        <w:tc>
          <w:tcPr>
            <w:tcW w:w="9857" w:type="dxa"/>
          </w:tcPr>
          <w:p w:rsidR="00B56B07" w:rsidRPr="00FE79AA" w:rsidRDefault="00B56B07" w:rsidP="00B56B07">
            <w:pPr>
              <w:spacing w:before="120" w:after="120"/>
              <w:rPr>
                <w:rFonts w:eastAsia="MS Mincho"/>
                <w:b/>
                <w:i/>
                <w:color w:val="808080" w:themeColor="background1" w:themeShade="80"/>
              </w:rPr>
            </w:pPr>
            <w:r w:rsidRPr="00FE79AA">
              <w:rPr>
                <w:rFonts w:eastAsia="MS Mincho" w:hint="eastAsia"/>
                <w:b/>
                <w:i/>
                <w:color w:val="808080" w:themeColor="background1" w:themeShade="80"/>
              </w:rPr>
              <w:t>Proposal 1: Accept to refer to values which are not warranted as measurement equipment, for example 95th %-</w:t>
            </w:r>
            <w:proofErr w:type="spellStart"/>
            <w:r w:rsidRPr="00FE79AA">
              <w:rPr>
                <w:rFonts w:eastAsia="MS Mincho" w:hint="eastAsia"/>
                <w:b/>
                <w:i/>
                <w:color w:val="808080" w:themeColor="background1" w:themeShade="80"/>
              </w:rPr>
              <w:t>ile</w:t>
            </w:r>
            <w:proofErr w:type="spellEnd"/>
            <w:r w:rsidRPr="00FE79AA">
              <w:rPr>
                <w:rFonts w:eastAsia="MS Mincho" w:hint="eastAsia"/>
                <w:b/>
                <w:i/>
                <w:color w:val="808080" w:themeColor="background1" w:themeShade="80"/>
              </w:rPr>
              <w:t xml:space="preserve"> values in datasheets or results from inspection data of manufactured products. Otherwise we need to revisit the MU value of </w:t>
            </w:r>
            <w:r w:rsidRPr="00FE79AA">
              <w:rPr>
                <w:rFonts w:eastAsia="MS Mincho"/>
                <w:b/>
                <w:i/>
                <w:color w:val="808080" w:themeColor="background1" w:themeShade="80"/>
              </w:rPr>
              <w:t>“Uncertainty of the RF power measurement equipment”</w:t>
            </w:r>
            <w:r w:rsidRPr="00FE79AA">
              <w:rPr>
                <w:rFonts w:eastAsia="MS Mincho" w:hint="eastAsia"/>
                <w:b/>
                <w:i/>
                <w:color w:val="808080" w:themeColor="background1" w:themeShade="80"/>
              </w:rPr>
              <w:t xml:space="preserve"> based on the warranted specification of the test equipment. </w:t>
            </w:r>
          </w:p>
          <w:p w:rsidR="0065265A" w:rsidRPr="00E0353F" w:rsidRDefault="00B56B07" w:rsidP="00BA7D32">
            <w:pPr>
              <w:spacing w:before="120" w:after="120"/>
              <w:rPr>
                <w:rFonts w:eastAsia="MS Mincho"/>
                <w:b/>
                <w:i/>
              </w:rPr>
            </w:pPr>
            <w:r w:rsidRPr="00FE79AA">
              <w:rPr>
                <w:rFonts w:eastAsia="MS Mincho" w:hint="eastAsia"/>
                <w:b/>
                <w:i/>
                <w:color w:val="808080" w:themeColor="background1" w:themeShade="80"/>
              </w:rPr>
              <w:t xml:space="preserve">Proposal 2: Keep the currently defined MU value </w:t>
            </w:r>
            <w:r w:rsidRPr="00FE79AA">
              <w:rPr>
                <w:rFonts w:eastAsia="MS Mincho"/>
                <w:b/>
                <w:i/>
                <w:color w:val="808080" w:themeColor="background1" w:themeShade="80"/>
              </w:rPr>
              <w:t>“Uncertainty of the RF power measurement equipment”</w:t>
            </w:r>
            <w:r w:rsidRPr="00FE79AA">
              <w:rPr>
                <w:rFonts w:eastAsia="MS Mincho" w:hint="eastAsia"/>
                <w:b/>
                <w:i/>
                <w:color w:val="808080" w:themeColor="background1" w:themeShade="80"/>
              </w:rPr>
              <w:t xml:space="preserve">, i.e. 2.16 dB for all in-band test cases and remove brackets. FFS for applicability of this value in a case of out of band, spurious and relative power test cases. </w:t>
            </w:r>
          </w:p>
        </w:tc>
      </w:tr>
    </w:tbl>
    <w:p w:rsidR="0065265A" w:rsidRDefault="0065265A" w:rsidP="00B6129D">
      <w:pPr>
        <w:spacing w:before="120" w:after="120"/>
      </w:pPr>
    </w:p>
    <w:p w:rsidR="00B56B07" w:rsidRDefault="00B56B07" w:rsidP="00B6129D">
      <w:pPr>
        <w:spacing w:before="120" w:after="120"/>
      </w:pPr>
      <w:r w:rsidRPr="00B56B07">
        <w:t>According to our view, the above proposals apply as well to SEM test case</w:t>
      </w:r>
      <w:r>
        <w:t>.</w:t>
      </w:r>
    </w:p>
    <w:p w:rsidR="00B56B07" w:rsidRDefault="00B56B07" w:rsidP="00B56B07">
      <w:pPr>
        <w:spacing w:before="120" w:after="120"/>
        <w:ind w:leftChars="35" w:left="70"/>
        <w:rPr>
          <w:rFonts w:eastAsia="MS Mincho"/>
          <w:b/>
          <w:i/>
          <w:lang w:val="en-GB"/>
        </w:rPr>
      </w:pPr>
      <w:r w:rsidRPr="000A6A2E">
        <w:rPr>
          <w:rFonts w:eastAsia="MS Mincho"/>
          <w:b/>
          <w:i/>
          <w:lang w:val="en-GB"/>
        </w:rPr>
        <w:t xml:space="preserve">Proposal </w:t>
      </w:r>
      <w:r>
        <w:rPr>
          <w:rFonts w:eastAsia="MS Mincho"/>
          <w:b/>
          <w:i/>
          <w:lang w:val="en-GB"/>
        </w:rPr>
        <w:t>4</w:t>
      </w:r>
      <w:r w:rsidRPr="000A6A2E">
        <w:rPr>
          <w:rFonts w:eastAsia="MS Mincho"/>
          <w:b/>
          <w:i/>
          <w:lang w:val="en-GB"/>
        </w:rPr>
        <w:t>: Define</w:t>
      </w:r>
      <w:r>
        <w:rPr>
          <w:rFonts w:eastAsia="MS Mincho"/>
          <w:b/>
          <w:i/>
          <w:lang w:val="en-GB"/>
        </w:rPr>
        <w:t xml:space="preserve"> RF power measurement uncertainty for SEM (IFF) as 2.16</w:t>
      </w:r>
      <w:r w:rsidRPr="000A6A2E">
        <w:rPr>
          <w:rFonts w:eastAsia="MS Mincho"/>
          <w:b/>
          <w:i/>
          <w:lang w:val="en-GB"/>
        </w:rPr>
        <w:t xml:space="preserve"> </w:t>
      </w:r>
      <w:proofErr w:type="spellStart"/>
      <w:r w:rsidRPr="000A6A2E">
        <w:rPr>
          <w:rFonts w:eastAsia="MS Mincho"/>
          <w:b/>
          <w:i/>
          <w:lang w:val="en-GB"/>
        </w:rPr>
        <w:t>dB</w:t>
      </w:r>
      <w:r>
        <w:rPr>
          <w:rFonts w:eastAsia="MS Mincho"/>
          <w:b/>
          <w:i/>
          <w:lang w:val="en-GB"/>
        </w:rPr>
        <w:t>.</w:t>
      </w:r>
      <w:proofErr w:type="spellEnd"/>
    </w:p>
    <w:p w:rsidR="00D22D75" w:rsidRPr="00BC6FBB" w:rsidRDefault="00EB1C72" w:rsidP="00D22D75">
      <w:pPr>
        <w:spacing w:before="120" w:after="120"/>
        <w:rPr>
          <w:lang w:val="en-GB"/>
        </w:rPr>
      </w:pPr>
      <w:r>
        <w:pict>
          <v:rect id="_x0000_i1025" style="width:482.05pt;height:1pt" o:hralign="center" o:hrstd="t" o:hrnoshade="t" o:hr="t" fillcolor="#0d0d0d" stroked="f">
            <v:textbox inset="5.85pt,.7pt,5.85pt,.7pt"/>
          </v:rect>
        </w:pict>
      </w:r>
    </w:p>
    <w:p w:rsidR="00D22D75" w:rsidRDefault="00D22D75" w:rsidP="00D22D75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</w:rPr>
      </w:pPr>
      <w:r>
        <w:rPr>
          <w:rFonts w:hint="eastAsia"/>
          <w:b/>
          <w:noProof w:val="0"/>
        </w:rPr>
        <w:t>Conclusion</w:t>
      </w:r>
    </w:p>
    <w:p w:rsidR="00B56B07" w:rsidRDefault="00D22D75" w:rsidP="00D22D75">
      <w:pPr>
        <w:spacing w:before="120" w:after="120"/>
        <w:rPr>
          <w:rFonts w:eastAsia="MS Mincho"/>
          <w:lang w:val="en-GB"/>
        </w:rPr>
      </w:pPr>
      <w:r>
        <w:rPr>
          <w:rFonts w:eastAsia="MS Mincho" w:hint="eastAsia"/>
          <w:lang w:val="en-GB"/>
        </w:rPr>
        <w:t xml:space="preserve">In this contribution, we </w:t>
      </w:r>
      <w:r w:rsidR="00B56B07">
        <w:rPr>
          <w:rFonts w:eastAsia="MS Mincho"/>
          <w:lang w:val="en-GB"/>
        </w:rPr>
        <w:t>provided company views on remaining MU factors for SEM (for IFF testing methodology).</w:t>
      </w:r>
    </w:p>
    <w:p w:rsidR="00D22D75" w:rsidRDefault="00D22D75" w:rsidP="00D22D75">
      <w:pPr>
        <w:spacing w:before="120" w:after="120"/>
        <w:rPr>
          <w:rFonts w:eastAsia="MS Mincho"/>
          <w:lang w:val="en-GB"/>
        </w:rPr>
      </w:pPr>
      <w:r>
        <w:rPr>
          <w:rFonts w:eastAsia="MS Mincho"/>
          <w:lang w:val="en-GB"/>
        </w:rPr>
        <w:t>The following observations and proposals were done:</w:t>
      </w:r>
    </w:p>
    <w:p w:rsidR="00B56B07" w:rsidRDefault="00B56B07" w:rsidP="00B56B07">
      <w:pPr>
        <w:spacing w:before="120" w:after="120"/>
        <w:ind w:leftChars="35" w:left="70"/>
        <w:rPr>
          <w:rFonts w:eastAsia="MS Mincho"/>
          <w:b/>
          <w:i/>
          <w:lang w:val="en-GB"/>
        </w:rPr>
      </w:pPr>
      <w:r>
        <w:rPr>
          <w:rFonts w:eastAsia="MS Mincho"/>
          <w:b/>
          <w:i/>
          <w:lang w:val="en-GB"/>
        </w:rPr>
        <w:t>Proposal</w:t>
      </w:r>
      <w:r>
        <w:rPr>
          <w:rFonts w:eastAsia="MS Mincho" w:hint="eastAsia"/>
          <w:b/>
          <w:i/>
          <w:lang w:val="en-GB"/>
        </w:rPr>
        <w:t xml:space="preserve"> 1: </w:t>
      </w:r>
      <w:r>
        <w:rPr>
          <w:rFonts w:eastAsia="MS Mincho"/>
          <w:b/>
          <w:i/>
          <w:lang w:val="en-GB"/>
        </w:rPr>
        <w:t xml:space="preserve">Define </w:t>
      </w:r>
      <w:r>
        <w:rPr>
          <w:rFonts w:eastAsia="MS Mincho" w:hint="eastAsia"/>
          <w:b/>
          <w:i/>
          <w:lang w:val="en-GB"/>
        </w:rPr>
        <w:t xml:space="preserve">amplifier uncertainties for in-band </w:t>
      </w:r>
      <w:r>
        <w:rPr>
          <w:rFonts w:eastAsia="MS Mincho"/>
          <w:b/>
          <w:i/>
          <w:lang w:val="en-GB"/>
        </w:rPr>
        <w:t xml:space="preserve">UL </w:t>
      </w:r>
      <w:r>
        <w:rPr>
          <w:rFonts w:eastAsia="MS Mincho" w:hint="eastAsia"/>
          <w:b/>
          <w:i/>
          <w:lang w:val="en-GB"/>
        </w:rPr>
        <w:t>measurements</w:t>
      </w:r>
      <w:r>
        <w:rPr>
          <w:rFonts w:eastAsia="MS Mincho"/>
          <w:b/>
          <w:i/>
          <w:lang w:val="en-GB"/>
        </w:rPr>
        <w:t xml:space="preserve"> for SEM (IFF) as 2.1 </w:t>
      </w:r>
      <w:proofErr w:type="spellStart"/>
      <w:r>
        <w:rPr>
          <w:rFonts w:eastAsia="MS Mincho"/>
          <w:b/>
          <w:i/>
          <w:lang w:val="en-GB"/>
        </w:rPr>
        <w:t>dB.</w:t>
      </w:r>
      <w:proofErr w:type="spellEnd"/>
    </w:p>
    <w:p w:rsidR="00942E5E" w:rsidRDefault="00942E5E" w:rsidP="00942E5E">
      <w:pPr>
        <w:spacing w:before="120" w:after="120"/>
        <w:ind w:leftChars="35" w:left="70"/>
        <w:rPr>
          <w:rFonts w:eastAsia="MS Mincho"/>
          <w:b/>
          <w:i/>
          <w:lang w:val="en-GB"/>
        </w:rPr>
      </w:pPr>
      <w:r w:rsidRPr="000A6A2E">
        <w:rPr>
          <w:rFonts w:eastAsia="MS Mincho"/>
          <w:b/>
          <w:i/>
          <w:lang w:val="en-GB"/>
        </w:rPr>
        <w:t xml:space="preserve">Proposal </w:t>
      </w:r>
      <w:r>
        <w:rPr>
          <w:rFonts w:eastAsia="MS Mincho"/>
          <w:b/>
          <w:i/>
          <w:lang w:val="en-GB"/>
        </w:rPr>
        <w:t>2</w:t>
      </w:r>
      <w:r w:rsidRPr="000A6A2E">
        <w:rPr>
          <w:rFonts w:eastAsia="MS Mincho"/>
          <w:b/>
          <w:i/>
          <w:lang w:val="en-GB"/>
        </w:rPr>
        <w:t xml:space="preserve">: Define Calibration VNA MU factor </w:t>
      </w:r>
      <w:r>
        <w:rPr>
          <w:rFonts w:eastAsia="MS Mincho"/>
          <w:b/>
          <w:i/>
          <w:lang w:val="en-GB"/>
        </w:rPr>
        <w:t xml:space="preserve">for SEM (IFF) </w:t>
      </w:r>
      <w:r w:rsidRPr="000A6A2E">
        <w:rPr>
          <w:rFonts w:eastAsia="MS Mincho"/>
          <w:b/>
          <w:i/>
          <w:lang w:val="en-GB"/>
        </w:rPr>
        <w:t>as 0.</w:t>
      </w:r>
      <w:r>
        <w:rPr>
          <w:rFonts w:eastAsia="MS Mincho"/>
          <w:b/>
          <w:i/>
          <w:lang w:val="en-GB"/>
        </w:rPr>
        <w:t>73 dB</w:t>
      </w:r>
      <w:bookmarkStart w:id="0" w:name="_GoBack"/>
      <w:bookmarkEnd w:id="0"/>
      <w:r>
        <w:rPr>
          <w:rFonts w:eastAsia="MS Mincho"/>
          <w:b/>
          <w:i/>
          <w:lang w:val="en-GB"/>
        </w:rPr>
        <w:t>.</w:t>
      </w:r>
    </w:p>
    <w:p w:rsidR="00B56B07" w:rsidRDefault="00B56B07" w:rsidP="00B56B07">
      <w:pPr>
        <w:spacing w:before="120" w:after="120"/>
        <w:ind w:leftChars="35" w:left="70"/>
        <w:rPr>
          <w:rFonts w:eastAsia="MS Mincho"/>
          <w:b/>
          <w:i/>
          <w:lang w:val="en-GB"/>
        </w:rPr>
      </w:pPr>
      <w:r w:rsidRPr="000A6A2E">
        <w:rPr>
          <w:rFonts w:eastAsia="MS Mincho"/>
          <w:b/>
          <w:i/>
          <w:lang w:val="en-GB"/>
        </w:rPr>
        <w:t xml:space="preserve">Proposal </w:t>
      </w:r>
      <w:r>
        <w:rPr>
          <w:rFonts w:eastAsia="MS Mincho"/>
          <w:b/>
          <w:i/>
          <w:lang w:val="en-GB"/>
        </w:rPr>
        <w:t>3</w:t>
      </w:r>
      <w:r w:rsidRPr="000A6A2E">
        <w:rPr>
          <w:rFonts w:eastAsia="MS Mincho"/>
          <w:b/>
          <w:i/>
          <w:lang w:val="en-GB"/>
        </w:rPr>
        <w:t xml:space="preserve">: Define </w:t>
      </w:r>
      <w:r>
        <w:rPr>
          <w:rFonts w:eastAsia="MS Mincho"/>
          <w:b/>
          <w:i/>
          <w:lang w:val="en-GB"/>
        </w:rPr>
        <w:t>mismatch uncertainty for SEM (IFF) as 1.3</w:t>
      </w:r>
      <w:r w:rsidRPr="000A6A2E">
        <w:rPr>
          <w:rFonts w:eastAsia="MS Mincho"/>
          <w:b/>
          <w:i/>
          <w:lang w:val="en-GB"/>
        </w:rPr>
        <w:t xml:space="preserve"> </w:t>
      </w:r>
      <w:proofErr w:type="spellStart"/>
      <w:r w:rsidRPr="000A6A2E">
        <w:rPr>
          <w:rFonts w:eastAsia="MS Mincho"/>
          <w:b/>
          <w:i/>
          <w:lang w:val="en-GB"/>
        </w:rPr>
        <w:t>dB</w:t>
      </w:r>
      <w:r>
        <w:rPr>
          <w:rFonts w:eastAsia="MS Mincho"/>
          <w:b/>
          <w:i/>
          <w:lang w:val="en-GB"/>
        </w:rPr>
        <w:t>.</w:t>
      </w:r>
      <w:proofErr w:type="spellEnd"/>
    </w:p>
    <w:p w:rsidR="00B56B07" w:rsidRDefault="00B56B07" w:rsidP="00B56B07">
      <w:pPr>
        <w:spacing w:before="120" w:after="120"/>
        <w:ind w:leftChars="35" w:left="70"/>
        <w:rPr>
          <w:rFonts w:eastAsia="MS Mincho"/>
          <w:b/>
          <w:i/>
          <w:lang w:val="en-GB"/>
        </w:rPr>
      </w:pPr>
      <w:r w:rsidRPr="000A6A2E">
        <w:rPr>
          <w:rFonts w:eastAsia="MS Mincho"/>
          <w:b/>
          <w:i/>
          <w:lang w:val="en-GB"/>
        </w:rPr>
        <w:t xml:space="preserve">Proposal </w:t>
      </w:r>
      <w:r>
        <w:rPr>
          <w:rFonts w:eastAsia="MS Mincho"/>
          <w:b/>
          <w:i/>
          <w:lang w:val="en-GB"/>
        </w:rPr>
        <w:t>4</w:t>
      </w:r>
      <w:r w:rsidRPr="000A6A2E">
        <w:rPr>
          <w:rFonts w:eastAsia="MS Mincho"/>
          <w:b/>
          <w:i/>
          <w:lang w:val="en-GB"/>
        </w:rPr>
        <w:t>: Define</w:t>
      </w:r>
      <w:r>
        <w:rPr>
          <w:rFonts w:eastAsia="MS Mincho"/>
          <w:b/>
          <w:i/>
          <w:lang w:val="en-GB"/>
        </w:rPr>
        <w:t xml:space="preserve"> RF power measurement uncertainty for SEM (IFF) as 2.16</w:t>
      </w:r>
      <w:r w:rsidRPr="000A6A2E">
        <w:rPr>
          <w:rFonts w:eastAsia="MS Mincho"/>
          <w:b/>
          <w:i/>
          <w:lang w:val="en-GB"/>
        </w:rPr>
        <w:t xml:space="preserve"> </w:t>
      </w:r>
      <w:proofErr w:type="spellStart"/>
      <w:r w:rsidRPr="000A6A2E">
        <w:rPr>
          <w:rFonts w:eastAsia="MS Mincho"/>
          <w:b/>
          <w:i/>
          <w:lang w:val="en-GB"/>
        </w:rPr>
        <w:t>dB</w:t>
      </w:r>
      <w:r>
        <w:rPr>
          <w:rFonts w:eastAsia="MS Mincho"/>
          <w:b/>
          <w:i/>
          <w:lang w:val="en-GB"/>
        </w:rPr>
        <w:t>.</w:t>
      </w:r>
      <w:proofErr w:type="spellEnd"/>
    </w:p>
    <w:p w:rsidR="00D22D75" w:rsidRDefault="00EB1C72" w:rsidP="00D22D75">
      <w:pPr>
        <w:spacing w:before="120" w:after="120"/>
      </w:pPr>
      <w:r>
        <w:pict>
          <v:rect id="_x0000_i1026" style="width:482.05pt;height:1pt" o:hralign="center" o:hrstd="t" o:hrnoshade="t" o:hr="t" fillcolor="#0d0d0d" stroked="f">
            <v:textbox inset="5.85pt,.7pt,5.85pt,.7pt"/>
          </v:rect>
        </w:pict>
      </w:r>
    </w:p>
    <w:p w:rsidR="00D22D75" w:rsidRDefault="00D22D75" w:rsidP="00D22D75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  <w:lang w:eastAsia="ja-JP"/>
        </w:rPr>
      </w:pPr>
      <w:r>
        <w:rPr>
          <w:rFonts w:hint="eastAsia"/>
          <w:b/>
          <w:noProof w:val="0"/>
          <w:lang w:eastAsia="ja-JP"/>
        </w:rPr>
        <w:t>4</w:t>
      </w:r>
      <w:r w:rsidRPr="00307851">
        <w:rPr>
          <w:b/>
          <w:noProof w:val="0"/>
        </w:rPr>
        <w:t>.</w:t>
      </w:r>
      <w:r w:rsidRPr="00307851">
        <w:rPr>
          <w:b/>
          <w:noProof w:val="0"/>
        </w:rPr>
        <w:tab/>
      </w:r>
      <w:r>
        <w:rPr>
          <w:rFonts w:hint="eastAsia"/>
          <w:b/>
          <w:noProof w:val="0"/>
          <w:lang w:eastAsia="ja-JP"/>
        </w:rPr>
        <w:t>References</w:t>
      </w:r>
    </w:p>
    <w:p w:rsidR="00D22D75" w:rsidRDefault="00D22D75" w:rsidP="00D22D75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</w:pPr>
      <w:bookmarkStart w:id="1" w:name="_Ref521398402"/>
      <w:bookmarkStart w:id="2" w:name="_Ref520225792"/>
      <w:bookmarkStart w:id="3" w:name="_Hlk528392332"/>
      <w:r w:rsidRPr="00215AF4">
        <w:t>TR 38.</w:t>
      </w:r>
      <w:r>
        <w:t>903, “</w:t>
      </w:r>
      <w:r w:rsidRPr="00A16DA6">
        <w:t>NR; Derivation of test tolerances and measurement uncertainty for User Equipment (UE) conformance test cases</w:t>
      </w:r>
      <w:r>
        <w:t>”, V15.1.0 (2018-12)</w:t>
      </w:r>
      <w:bookmarkEnd w:id="1"/>
    </w:p>
    <w:p w:rsidR="00D22D75" w:rsidRDefault="00D22D75" w:rsidP="00D22D75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</w:pPr>
      <w:bookmarkStart w:id="4" w:name="_Ref521612205"/>
      <w:bookmarkEnd w:id="2"/>
      <w:r>
        <w:t>R5-191005, “</w:t>
      </w:r>
      <w:r w:rsidRPr="00EA5E53">
        <w:rPr>
          <w:rFonts w:eastAsia="MS Mincho"/>
        </w:rPr>
        <w:t>CR to TR38.903 to update MU tables and element descriptions</w:t>
      </w:r>
      <w:r>
        <w:t xml:space="preserve">”, Keysight Technologies, </w:t>
      </w:r>
      <w:r w:rsidRPr="00A16DA6">
        <w:t>3GPP TSG</w:t>
      </w:r>
      <w:r>
        <w:t xml:space="preserve">-RAN WG5 Meeting #4-5G-NR </w:t>
      </w:r>
      <w:proofErr w:type="spellStart"/>
      <w:r>
        <w:t>Adhoc</w:t>
      </w:r>
      <w:proofErr w:type="spellEnd"/>
      <w:r>
        <w:t>, Singapore, Singapore, January 2019</w:t>
      </w:r>
    </w:p>
    <w:p w:rsidR="00D22D75" w:rsidRDefault="006559BA" w:rsidP="006559BA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</w:pPr>
      <w:r w:rsidRPr="006559BA">
        <w:t>R5-191615</w:t>
      </w:r>
      <w:r w:rsidR="00D22D75">
        <w:t>, “</w:t>
      </w:r>
      <w:r w:rsidR="00A97A47" w:rsidRPr="00A97A47">
        <w:rPr>
          <w:rFonts w:eastAsia="MS Mincho"/>
        </w:rPr>
        <w:t>On amplifiers uncertainty</w:t>
      </w:r>
      <w:r w:rsidR="00D22D75">
        <w:t xml:space="preserve">”, </w:t>
      </w:r>
      <w:r w:rsidR="00A97A47">
        <w:t>Keysight Technologies</w:t>
      </w:r>
      <w:r w:rsidR="00D22D75">
        <w:t xml:space="preserve">, </w:t>
      </w:r>
      <w:r w:rsidR="00D22D75" w:rsidRPr="00A16DA6">
        <w:t>3GPP TSG</w:t>
      </w:r>
      <w:r w:rsidR="00D22D75">
        <w:t>-RAN WG5 Meeting #</w:t>
      </w:r>
      <w:r w:rsidR="00A97A47">
        <w:t>82</w:t>
      </w:r>
      <w:r w:rsidR="00D22D75">
        <w:t xml:space="preserve">, </w:t>
      </w:r>
      <w:r w:rsidR="00A97A47">
        <w:t>Athens</w:t>
      </w:r>
      <w:r w:rsidR="00D22D75">
        <w:t xml:space="preserve">, </w:t>
      </w:r>
      <w:r w:rsidR="00A97A47">
        <w:t>Greece</w:t>
      </w:r>
      <w:r w:rsidR="00D22D75">
        <w:t xml:space="preserve">, </w:t>
      </w:r>
      <w:r w:rsidR="00A97A47">
        <w:t>February</w:t>
      </w:r>
      <w:r w:rsidR="00D22D75">
        <w:t xml:space="preserve"> 2019</w:t>
      </w:r>
    </w:p>
    <w:bookmarkEnd w:id="3"/>
    <w:bookmarkEnd w:id="4"/>
    <w:p w:rsidR="000A6A2E" w:rsidRDefault="006559BA" w:rsidP="006559BA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</w:pPr>
      <w:r w:rsidRPr="006559BA">
        <w:t>R5-191616</w:t>
      </w:r>
      <w:r w:rsidR="000A6A2E">
        <w:t>, “</w:t>
      </w:r>
      <w:r w:rsidR="000A6A2E" w:rsidRPr="000A6A2E">
        <w:rPr>
          <w:rFonts w:eastAsia="MS Mincho"/>
        </w:rPr>
        <w:t>On Calibration VNA uncertainty</w:t>
      </w:r>
      <w:r w:rsidR="000A6A2E">
        <w:t xml:space="preserve">”, Keysight Technologies, </w:t>
      </w:r>
      <w:r w:rsidR="000A6A2E" w:rsidRPr="00A16DA6">
        <w:t>3GPP TSG</w:t>
      </w:r>
      <w:r w:rsidR="000A6A2E">
        <w:t>-RAN WG5 Meeting #82, Athens, Greece, February 2019</w:t>
      </w:r>
    </w:p>
    <w:p w:rsidR="00E0353F" w:rsidRDefault="00E0353F" w:rsidP="00E0353F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</w:pPr>
      <w:r w:rsidRPr="00E0353F">
        <w:t>R5-190345</w:t>
      </w:r>
      <w:r>
        <w:t>, “</w:t>
      </w:r>
      <w:r w:rsidRPr="00E0353F">
        <w:rPr>
          <w:rFonts w:eastAsia="MS Mincho"/>
        </w:rPr>
        <w:t>MU contribution of “Mismatch” at FR2 in-band region</w:t>
      </w:r>
      <w:r>
        <w:t xml:space="preserve">”, Anritsu, </w:t>
      </w:r>
      <w:r w:rsidRPr="00A16DA6">
        <w:t>3GPP TSG</w:t>
      </w:r>
      <w:r>
        <w:t xml:space="preserve">-RAN WG5 Meeting #4-5G-NR </w:t>
      </w:r>
      <w:proofErr w:type="spellStart"/>
      <w:r>
        <w:t>Adhoc</w:t>
      </w:r>
      <w:proofErr w:type="spellEnd"/>
      <w:r>
        <w:t>, Singapore, Singapore, January 2019</w:t>
      </w:r>
    </w:p>
    <w:p w:rsidR="00B56B07" w:rsidRDefault="00B56B07" w:rsidP="00B56B07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</w:pPr>
      <w:r w:rsidRPr="00E0353F">
        <w:t>R5-190</w:t>
      </w:r>
      <w:r>
        <w:t>804, “</w:t>
      </w:r>
      <w:r w:rsidRPr="00B56B07">
        <w:rPr>
          <w:rFonts w:eastAsia="MS Mincho"/>
        </w:rPr>
        <w:t>MU contribution of “Uncertainty of the RF power measurement equipment” (2)</w:t>
      </w:r>
      <w:r>
        <w:t xml:space="preserve">”, Anritsu, </w:t>
      </w:r>
      <w:r w:rsidRPr="00A16DA6">
        <w:t>3GPP TSG</w:t>
      </w:r>
      <w:r>
        <w:t xml:space="preserve">-RAN WG5 Meeting #4-5G-NR </w:t>
      </w:r>
      <w:proofErr w:type="spellStart"/>
      <w:r>
        <w:t>Adhoc</w:t>
      </w:r>
      <w:proofErr w:type="spellEnd"/>
      <w:r>
        <w:t>, Singapore, Singapore, January 2019</w:t>
      </w:r>
    </w:p>
    <w:p w:rsidR="00E0353F" w:rsidRDefault="00E0353F" w:rsidP="00C538EE">
      <w:p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</w:pPr>
    </w:p>
    <w:p w:rsidR="00D22D75" w:rsidRPr="000C2198" w:rsidRDefault="00D22D75" w:rsidP="00D22D75">
      <w:pPr>
        <w:spacing w:before="120" w:after="120"/>
        <w:rPr>
          <w:rFonts w:eastAsia="MS Mincho"/>
        </w:rPr>
      </w:pPr>
    </w:p>
    <w:p w:rsidR="00D64B42" w:rsidRDefault="00D64B42">
      <w:pPr>
        <w:spacing w:before="120" w:after="120"/>
      </w:pPr>
    </w:p>
    <w:p w:rsidR="00A97A47" w:rsidRDefault="00A97A47">
      <w:pPr>
        <w:spacing w:before="120" w:after="120"/>
      </w:pPr>
    </w:p>
    <w:sectPr w:rsidR="00A97A47">
      <w:headerReference w:type="even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1C72" w:rsidRDefault="00EB1C72">
      <w:pPr>
        <w:spacing w:before="120" w:after="120"/>
      </w:pPr>
      <w:r>
        <w:separator/>
      </w:r>
    </w:p>
  </w:endnote>
  <w:endnote w:type="continuationSeparator" w:id="0">
    <w:p w:rsidR="00EB1C72" w:rsidRDefault="00EB1C72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2DF" w:rsidRDefault="00A37F69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1C72" w:rsidRDefault="00EB1C72">
      <w:pPr>
        <w:spacing w:before="120" w:after="120"/>
      </w:pPr>
      <w:r>
        <w:separator/>
      </w:r>
    </w:p>
  </w:footnote>
  <w:footnote w:type="continuationSeparator" w:id="0">
    <w:p w:rsidR="00EB1C72" w:rsidRDefault="00EB1C72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2DF" w:rsidRDefault="00A37F69" w:rsidP="00920DEF">
    <w:pPr>
      <w:spacing w:before="120" w:after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26085F"/>
    <w:multiLevelType w:val="hybridMultilevel"/>
    <w:tmpl w:val="3FFE66E6"/>
    <w:lvl w:ilvl="0" w:tplc="0078377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106AB"/>
    <w:multiLevelType w:val="hybridMultilevel"/>
    <w:tmpl w:val="16169966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90C526F"/>
    <w:multiLevelType w:val="hybridMultilevel"/>
    <w:tmpl w:val="6ABAFA14"/>
    <w:lvl w:ilvl="0" w:tplc="33F83FD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D75"/>
    <w:rsid w:val="00042D51"/>
    <w:rsid w:val="000A6A2E"/>
    <w:rsid w:val="001015BE"/>
    <w:rsid w:val="0011595D"/>
    <w:rsid w:val="00122432"/>
    <w:rsid w:val="005F615B"/>
    <w:rsid w:val="0065265A"/>
    <w:rsid w:val="006559BA"/>
    <w:rsid w:val="00690EBF"/>
    <w:rsid w:val="007721AF"/>
    <w:rsid w:val="0089237B"/>
    <w:rsid w:val="00942E5E"/>
    <w:rsid w:val="009F721D"/>
    <w:rsid w:val="00A37F69"/>
    <w:rsid w:val="00A97A47"/>
    <w:rsid w:val="00B56B07"/>
    <w:rsid w:val="00B6129D"/>
    <w:rsid w:val="00BC259B"/>
    <w:rsid w:val="00C361F5"/>
    <w:rsid w:val="00C538EE"/>
    <w:rsid w:val="00D22D75"/>
    <w:rsid w:val="00D64B42"/>
    <w:rsid w:val="00D90657"/>
    <w:rsid w:val="00E0353F"/>
    <w:rsid w:val="00E46905"/>
    <w:rsid w:val="00E84A5E"/>
    <w:rsid w:val="00EB1C72"/>
    <w:rsid w:val="00FE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294825-38F5-4646-A223-6191E96AD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D75"/>
    <w:pPr>
      <w:spacing w:beforeLines="50" w:before="50" w:afterLines="50" w:after="5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22D7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22D75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TH">
    <w:name w:val="TH"/>
    <w:basedOn w:val="Normal"/>
    <w:qFormat/>
    <w:rsid w:val="00D22D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next w:val="Normal"/>
    <w:link w:val="CRCoverPageChar"/>
    <w:rsid w:val="00D22D7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-header">
    <w:name w:val="tdoc-header"/>
    <w:rsid w:val="00D22D75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table" w:styleId="TableGrid">
    <w:name w:val="Table Grid"/>
    <w:basedOn w:val="TableNormal"/>
    <w:rsid w:val="00D22D7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D22D75"/>
    <w:rPr>
      <w:rFonts w:ascii="Arial" w:eastAsia="MS Mincho" w:hAnsi="Arial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B6129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43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Flores Fernandez</dc:creator>
  <cp:keywords/>
  <dc:description/>
  <cp:lastModifiedBy>Flores Fernandez</cp:lastModifiedBy>
  <cp:revision>4</cp:revision>
  <dcterms:created xsi:type="dcterms:W3CDTF">2019-02-16T00:04:00Z</dcterms:created>
  <dcterms:modified xsi:type="dcterms:W3CDTF">2019-02-16T00:07:00Z</dcterms:modified>
</cp:coreProperties>
</file>